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17A6AC9F" w:rsidR="007C2FEE" w:rsidRPr="00396E4E" w:rsidRDefault="009D059D" w:rsidP="007C2FEE">
      <w:pPr>
        <w:pStyle w:val="Head"/>
        <w:rPr>
          <w:lang w:val="en-US"/>
        </w:rPr>
      </w:pPr>
      <w:r>
        <w:rPr>
          <w:lang w:val="it-IT"/>
        </w:rPr>
        <w:t>Kleemann │ Sabbia, ghiaia e girl power</w:t>
      </w:r>
    </w:p>
    <w:p w14:paraId="34A89D42" w14:textId="384808DB" w:rsidR="007C2FEE" w:rsidRPr="00396E4E" w:rsidRDefault="00B44597" w:rsidP="007C2FEE">
      <w:pPr>
        <w:pStyle w:val="Subhead"/>
        <w:rPr>
          <w:lang w:val="en-US"/>
        </w:rPr>
      </w:pPr>
      <w:r>
        <w:rPr>
          <w:bCs/>
          <w:iCs w:val="0"/>
          <w:lang w:val="it-IT"/>
        </w:rPr>
        <w:t>Gli impianti di vagliatura danno prova della loro affidabilità e potenza in Connecticut</w:t>
      </w:r>
    </w:p>
    <w:p w14:paraId="43A5AB78" w14:textId="2E2D8372" w:rsidR="007C2FEE" w:rsidRPr="00396E4E" w:rsidRDefault="00B44597" w:rsidP="007C2FEE">
      <w:pPr>
        <w:pStyle w:val="Teaser"/>
        <w:rPr>
          <w:szCs w:val="22"/>
          <w:lang w:val="en-US"/>
        </w:rPr>
      </w:pPr>
      <w:r>
        <w:rPr>
          <w:bCs/>
          <w:szCs w:val="22"/>
          <w:lang w:val="it-IT"/>
        </w:rPr>
        <w:t xml:space="preserve">La miniera a cielo aperto di Broad Brook, nel Connecticut, lavora sabbia, ghiaia e terriccio. Due impianti di vagliatura mobili di Kleemann garantiscono prestazioni elevate e risultati ottimali. Lavorano il materiale necessario per la produzione di asfalto, cemento e sabbie di allettamento. </w:t>
      </w:r>
    </w:p>
    <w:p w14:paraId="74DAC167" w14:textId="77777777" w:rsidR="00D87F25" w:rsidRPr="00396E4E" w:rsidRDefault="00D87F25" w:rsidP="00D87F25">
      <w:pPr>
        <w:pStyle w:val="Absatzberschrift"/>
        <w:rPr>
          <w:lang w:val="en-US"/>
        </w:rPr>
      </w:pPr>
      <w:r>
        <w:rPr>
          <w:bCs/>
          <w:lang w:val="it-IT"/>
        </w:rPr>
        <w:t xml:space="preserve">Vivo interesse per gli impianti di vagliatura </w:t>
      </w:r>
      <w:r w:rsidRPr="00396E4E">
        <w:rPr>
          <w:bCs/>
          <w:lang w:val="it-IT"/>
        </w:rPr>
        <w:t>Kleemann</w:t>
      </w:r>
    </w:p>
    <w:p w14:paraId="073A9158" w14:textId="09473A5D" w:rsidR="00D87F25" w:rsidRPr="00396E4E" w:rsidRDefault="00D87F25" w:rsidP="00D87F25">
      <w:pPr>
        <w:pStyle w:val="Standardabsatz"/>
        <w:rPr>
          <w:lang w:val="en-US"/>
        </w:rPr>
      </w:pPr>
      <w:r>
        <w:rPr>
          <w:lang w:val="it-IT"/>
        </w:rPr>
        <w:t>Il cuore dell’impianto sono due impianti di vagliatura di Kleemann: l’impianto di vagliatura di classificazione MOBISCREEN MSC 953 EVO per la produzione di sabbia e l’impianto di vagliatura grossolana MSS 802 EVO per la vagliatura del terriccio e della ghiaia. Entrambi gli impianti erano originariamente solo in affitto, ma poi sono rimasti permanenti. La soddisfazione è stata così grande che in brevissimo tempo sono stati acquistati altri impianti Kleemann. Gli impianti di vagliatura sono integrati dai trasportatori mobili per nastri di accumulo MOBIBELT che semplificano la logistica di cantiere e aumentano la produttività.</w:t>
      </w:r>
    </w:p>
    <w:p w14:paraId="653A818A" w14:textId="0C96AAD9" w:rsidR="00D87F25" w:rsidRPr="00396E4E" w:rsidRDefault="00B44597" w:rsidP="007C2FEE">
      <w:pPr>
        <w:pStyle w:val="Standardabsatz"/>
        <w:rPr>
          <w:lang w:val="it-IT"/>
        </w:rPr>
      </w:pPr>
      <w:r>
        <w:rPr>
          <w:lang w:val="it-IT"/>
        </w:rPr>
        <w:t>Da oltre due anni Pierce Builders ha gestito la cava di sabbia/ghiaia a Broad Brook. La titolare Alescia Pierce è responsabile della produzione e in qualità di responsabile dell’estrazione mineraria, è supportata da altre donne sulle macchine e nell’organizzazione. Ma Alescia Pierce non solo gestisce la miniera: dà anche una mano in prima persona.</w:t>
      </w:r>
    </w:p>
    <w:p w14:paraId="35171BA5" w14:textId="05FE59CE" w:rsidR="007C2FEE" w:rsidRPr="00396E4E" w:rsidRDefault="00B44597" w:rsidP="00BC1961">
      <w:pPr>
        <w:pStyle w:val="Teaserhead"/>
        <w:jc w:val="left"/>
        <w:rPr>
          <w:lang w:val="it-IT"/>
        </w:rPr>
      </w:pPr>
      <w:r>
        <w:rPr>
          <w:bCs/>
          <w:lang w:val="it-IT"/>
        </w:rPr>
        <w:t>Affidabile, facile da usare, altamente performante</w:t>
      </w:r>
    </w:p>
    <w:p w14:paraId="4A2812D1" w14:textId="02D74F1C" w:rsidR="00B44597" w:rsidRPr="00396E4E" w:rsidRDefault="00B44597" w:rsidP="00CD4CB7">
      <w:pPr>
        <w:pStyle w:val="Fotos"/>
        <w:jc w:val="both"/>
        <w:rPr>
          <w:b w:val="0"/>
          <w:lang w:val="en-US"/>
        </w:rPr>
      </w:pPr>
      <w:r>
        <w:rPr>
          <w:b w:val="0"/>
          <w:lang w:val="it-IT"/>
        </w:rPr>
        <w:t xml:space="preserve">L’impianto mobile di vagliatura grossolana MOBISCREEN MSS 802 EVO viene utilizzato principalmente per la lavorazione di terriccio e ghiaia. Le prestazioni e la maneggevolezza sono fonte di entusiasmo per il capo: “Adoro la vagliatura grossolana. Ho anni di esperienza nella vagliatura del terriccio, e poi arriva questo setaccio e tutto crolla.” La rimozione manuale dei residui radicali e delle tramogge intasate appartiene al passato. Per lei MSS 802 EVO “è la migliore macchina che ci sia per questo scopo.” </w:t>
      </w:r>
    </w:p>
    <w:p w14:paraId="65328556" w14:textId="62785C37" w:rsidR="00B44597" w:rsidRPr="00396E4E" w:rsidRDefault="00B44597" w:rsidP="00B44597">
      <w:pPr>
        <w:pStyle w:val="Teaserhead"/>
        <w:spacing w:after="220"/>
        <w:rPr>
          <w:b w:val="0"/>
          <w:lang w:val="en-US"/>
        </w:rPr>
      </w:pPr>
      <w:r>
        <w:rPr>
          <w:b w:val="0"/>
          <w:lang w:val="it-IT"/>
        </w:rPr>
        <w:t xml:space="preserve">L’impianto di vagliatura di classificazione MOBISCREEN MSC 953 EVO viene utilizzato per la produzione di sabbie per asfalto, cemento e materiale di allettamento. Il punto di forza: alte prestazioni combinate con facilità d’uso. Il materiale di alimentazione secco consente una produzione fino a 3.000 tonnellate al giorno, mentre il materiale umido ha una produzione di circa 1.500 tonnellate. Il consumo medio giornaliero di carburante è di circa 151 litri. L’impianto si controlla comodamente tramite un dispositivo di comando mobile: i giorni del funzionamento a leva sono finiti. </w:t>
      </w:r>
    </w:p>
    <w:p w14:paraId="6B0D4E7C" w14:textId="277D02E5" w:rsidR="007C2FEE" w:rsidRPr="00396E4E" w:rsidRDefault="00B44597" w:rsidP="00B44597">
      <w:pPr>
        <w:pStyle w:val="Absatzberschrift"/>
        <w:rPr>
          <w:lang w:val="en-US"/>
        </w:rPr>
      </w:pPr>
      <w:r>
        <w:rPr>
          <w:bCs/>
          <w:lang w:val="it-IT"/>
        </w:rPr>
        <w:t>Processi senza intoppi – tecnologia all’avanguardia</w:t>
      </w:r>
    </w:p>
    <w:p w14:paraId="61C117FC" w14:textId="4C3E7969" w:rsidR="00B44597" w:rsidRPr="00396E4E" w:rsidRDefault="00B44597" w:rsidP="00B44597">
      <w:pPr>
        <w:pStyle w:val="Teaserhead"/>
        <w:spacing w:after="220"/>
        <w:rPr>
          <w:b w:val="0"/>
          <w:lang w:val="it-IT"/>
        </w:rPr>
      </w:pPr>
      <w:r>
        <w:rPr>
          <w:b w:val="0"/>
          <w:lang w:val="it-IT"/>
        </w:rPr>
        <w:t xml:space="preserve">Gli impianti sono alimentati da pale gommate ed escavatori John Deere Tre nastri di accumulo Kleemann supportano lo scarico del materiale. Per quanto riguarda la logistica di cantiere, l’azienda si affida generalmente a tecnologie all’avanguardia. Questo viene garantito da John Deere Operations Center per operazioni fluide. La piattaforma centrale per la gestione di interi cantieri è un’interfaccia tra gli operatori e le macchine in cantiere e l’ufficio dei responsabili di cantiere e degli spedizionieri. </w:t>
      </w:r>
    </w:p>
    <w:p w14:paraId="47C216F5" w14:textId="77777777" w:rsidR="00B44597" w:rsidRPr="00396E4E" w:rsidRDefault="00B44597" w:rsidP="00B44597">
      <w:pPr>
        <w:pStyle w:val="Absatzberschrift"/>
        <w:rPr>
          <w:lang w:val="en-US"/>
        </w:rPr>
      </w:pPr>
      <w:r>
        <w:rPr>
          <w:bCs/>
          <w:lang w:val="it-IT"/>
        </w:rPr>
        <w:lastRenderedPageBreak/>
        <w:t>Buone macchine, buon servizio</w:t>
      </w:r>
    </w:p>
    <w:p w14:paraId="7BF78ADE" w14:textId="736AA46D" w:rsidR="00B44597" w:rsidRPr="00396E4E" w:rsidRDefault="00B44597" w:rsidP="00B44597">
      <w:pPr>
        <w:pStyle w:val="Teaserhead"/>
        <w:spacing w:after="220"/>
        <w:rPr>
          <w:b w:val="0"/>
          <w:lang w:val="en-US"/>
        </w:rPr>
      </w:pPr>
      <w:r>
        <w:rPr>
          <w:b w:val="0"/>
          <w:lang w:val="it-IT"/>
        </w:rPr>
        <w:t>Oltre alla qualità della macchina, il fattore decisivo per Kleemann è stato soprattutto il servizio fornito dal rivenditore regionale statunitense di Wirtgen Group. “Lavoriamo a stretto contatto e siamo felici di trovare buone soluzioni per il team dedicato”, afferma Greg Hutlburt di WI Clark. Anche Alescia Pierce è molto soddisfatta della collaborazione: “Abbiamo un’ottima combinazione di macchine molto buone, logistica di cantiere all’avanguardia e assistenza rapida e semplice.”</w:t>
      </w:r>
    </w:p>
    <w:p w14:paraId="7888EB8C" w14:textId="61140131" w:rsidR="007C2FEE" w:rsidRPr="00396E4E" w:rsidRDefault="007C2FEE" w:rsidP="007C2FEE">
      <w:pPr>
        <w:pStyle w:val="Standardabsatz"/>
        <w:rPr>
          <w:lang w:val="en-US"/>
        </w:rPr>
      </w:pPr>
    </w:p>
    <w:p w14:paraId="64ABBB85" w14:textId="024AAF51" w:rsidR="007C2FEE" w:rsidRPr="00396E4E" w:rsidRDefault="007C2FEE" w:rsidP="00BC487A">
      <w:pPr>
        <w:rPr>
          <w:b/>
          <w:bCs/>
          <w:sz w:val="22"/>
          <w:szCs w:val="22"/>
          <w:lang w:val="en-US"/>
        </w:rPr>
      </w:pPr>
      <w:r>
        <w:rPr>
          <w:b/>
          <w:bCs/>
          <w:sz w:val="22"/>
          <w:szCs w:val="22"/>
          <w:lang w:val="it-IT"/>
        </w:rPr>
        <w:t>Foto:</w:t>
      </w:r>
    </w:p>
    <w:p w14:paraId="06345839" w14:textId="77777777" w:rsidR="00BC487A" w:rsidRPr="00396E4E" w:rsidRDefault="00BC487A" w:rsidP="00BC487A">
      <w:pPr>
        <w:rPr>
          <w:rFonts w:eastAsiaTheme="minorHAnsi" w:cstheme="minorBidi"/>
          <w:b/>
          <w:sz w:val="22"/>
          <w:szCs w:val="24"/>
          <w:lang w:val="en-US"/>
        </w:rPr>
      </w:pPr>
    </w:p>
    <w:p w14:paraId="5BFBF390" w14:textId="6949A441" w:rsidR="007C2FEE" w:rsidRPr="00396E4E" w:rsidRDefault="00945539" w:rsidP="00BA7BC5">
      <w:pPr>
        <w:pStyle w:val="BUbold"/>
        <w:rPr>
          <w:b w:val="0"/>
          <w:bCs/>
          <w:szCs w:val="20"/>
          <w:lang w:val="en-US"/>
        </w:rPr>
      </w:pPr>
      <w:r>
        <w:rPr>
          <w:b w:val="0"/>
          <w:noProof/>
          <w:color w:val="EE0000"/>
          <w:sz w:val="24"/>
          <w:lang w:val="it-IT"/>
        </w:rPr>
        <w:drawing>
          <wp:inline distT="0" distB="0" distL="0" distR="0" wp14:anchorId="664325C7" wp14:editId="390D2886">
            <wp:extent cx="2880000" cy="1619404"/>
            <wp:effectExtent l="0" t="0" r="0" b="0"/>
            <wp:docPr id="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0" cy="1619404"/>
                    </a:xfrm>
                    <a:prstGeom prst="rect">
                      <a:avLst/>
                    </a:prstGeom>
                    <a:noFill/>
                    <a:ln>
                      <a:noFill/>
                    </a:ln>
                  </pic:spPr>
                </pic:pic>
              </a:graphicData>
            </a:graphic>
          </wp:inline>
        </w:drawing>
      </w:r>
      <w:r>
        <w:rPr>
          <w:b w:val="0"/>
          <w:lang w:val="it-IT"/>
        </w:rPr>
        <w:br/>
      </w:r>
      <w:r>
        <w:rPr>
          <w:bCs/>
          <w:lang w:val="it-IT"/>
        </w:rPr>
        <w:t>K_pic_MSS802EVO_MSC953EVO_Connecticut_0006_HI</w:t>
      </w:r>
      <w:r>
        <w:rPr>
          <w:b w:val="0"/>
          <w:lang w:val="it-IT"/>
        </w:rPr>
        <w:br/>
      </w:r>
      <w:r>
        <w:rPr>
          <w:b w:val="0"/>
          <w:szCs w:val="20"/>
          <w:lang w:val="it-IT"/>
        </w:rPr>
        <w:t xml:space="preserve">L’impianto di vagliatura di classificazione MOBISCREEN MSC 953 EVO convince nella produzione di sabbia. </w:t>
      </w:r>
    </w:p>
    <w:p w14:paraId="49538727" w14:textId="77777777" w:rsidR="00A50C3C" w:rsidRPr="00396E4E" w:rsidRDefault="00A50C3C" w:rsidP="00A50C3C">
      <w:pPr>
        <w:pStyle w:val="Note"/>
        <w:rPr>
          <w:lang w:val="en-US"/>
        </w:rPr>
      </w:pPr>
    </w:p>
    <w:p w14:paraId="6BBBB646" w14:textId="353D894D" w:rsidR="007C2FEE" w:rsidRPr="00396E4E" w:rsidRDefault="00945539" w:rsidP="007C2FEE">
      <w:pPr>
        <w:pStyle w:val="BUbold"/>
        <w:rPr>
          <w:lang w:val="en-US"/>
        </w:rPr>
      </w:pPr>
      <w:r>
        <w:rPr>
          <w:b w:val="0"/>
          <w:noProof/>
          <w:sz w:val="22"/>
          <w:lang w:val="it-IT"/>
        </w:rPr>
        <w:drawing>
          <wp:inline distT="0" distB="0" distL="0" distR="0" wp14:anchorId="7C5D5D0A" wp14:editId="24C739DA">
            <wp:extent cx="2880000" cy="1621818"/>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0000" cy="1621818"/>
                    </a:xfrm>
                    <a:prstGeom prst="rect">
                      <a:avLst/>
                    </a:prstGeom>
                    <a:noFill/>
                    <a:ln>
                      <a:noFill/>
                    </a:ln>
                  </pic:spPr>
                </pic:pic>
              </a:graphicData>
            </a:graphic>
          </wp:inline>
        </w:drawing>
      </w:r>
      <w:r>
        <w:rPr>
          <w:b w:val="0"/>
          <w:lang w:val="it-IT"/>
        </w:rPr>
        <w:br/>
      </w:r>
      <w:r>
        <w:rPr>
          <w:bCs/>
          <w:lang w:val="it-IT"/>
        </w:rPr>
        <w:t>K_pic_MSS802EVO_MSC953EVO_Connecticut_0013</w:t>
      </w:r>
    </w:p>
    <w:p w14:paraId="1B8C77BA" w14:textId="77777777" w:rsidR="00B44597" w:rsidRPr="00396E4E" w:rsidRDefault="00B44597" w:rsidP="00B44597">
      <w:pPr>
        <w:pStyle w:val="BUnormal"/>
        <w:rPr>
          <w:lang w:val="en-US"/>
        </w:rPr>
      </w:pPr>
      <w:r>
        <w:rPr>
          <w:lang w:val="it-IT"/>
        </w:rPr>
        <w:t xml:space="preserve">L’impianto mobile di vagliatura grossolana MOBISCREEN MSS 802 EVO viene utilizzato principalmente per la lavorazione di terriccio e ghiaia. </w:t>
      </w:r>
      <w:r>
        <w:rPr>
          <w:lang w:val="it-IT"/>
        </w:rPr>
        <w:br/>
      </w:r>
    </w:p>
    <w:p w14:paraId="76D9E7AB" w14:textId="015845F5" w:rsidR="00B44597" w:rsidRPr="00396E4E" w:rsidRDefault="00B44597" w:rsidP="00B44597">
      <w:pPr>
        <w:pStyle w:val="BUbold"/>
        <w:rPr>
          <w:lang w:val="en-US"/>
        </w:rPr>
      </w:pPr>
      <w:r>
        <w:rPr>
          <w:b w:val="0"/>
          <w:noProof/>
          <w:color w:val="EE0000"/>
          <w:sz w:val="24"/>
          <w:lang w:val="it-IT"/>
        </w:rPr>
        <w:lastRenderedPageBreak/>
        <w:drawing>
          <wp:inline distT="0" distB="0" distL="0" distR="0" wp14:anchorId="244719DC" wp14:editId="10DFB554">
            <wp:extent cx="2880000" cy="1619404"/>
            <wp:effectExtent l="0" t="0" r="0" b="0"/>
            <wp:docPr id="166164974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0000" cy="1619404"/>
                    </a:xfrm>
                    <a:prstGeom prst="rect">
                      <a:avLst/>
                    </a:prstGeom>
                    <a:noFill/>
                    <a:ln>
                      <a:noFill/>
                    </a:ln>
                  </pic:spPr>
                </pic:pic>
              </a:graphicData>
            </a:graphic>
          </wp:inline>
        </w:drawing>
      </w:r>
      <w:r>
        <w:rPr>
          <w:b w:val="0"/>
          <w:lang w:val="it-IT"/>
        </w:rPr>
        <w:br/>
      </w:r>
      <w:r>
        <w:rPr>
          <w:bCs/>
          <w:lang w:val="it-IT"/>
        </w:rPr>
        <w:t>K_pic_MSS802EVO_MSC953EVO_Connecticut_0014</w:t>
      </w:r>
    </w:p>
    <w:p w14:paraId="7E9B07CE" w14:textId="77777777" w:rsidR="0047654C" w:rsidRPr="00396E4E" w:rsidRDefault="00B44597" w:rsidP="00B44597">
      <w:pPr>
        <w:pStyle w:val="BUnormal"/>
        <w:rPr>
          <w:lang w:val="en-US"/>
        </w:rPr>
      </w:pPr>
      <w:r>
        <w:rPr>
          <w:lang w:val="it-IT"/>
        </w:rPr>
        <w:t>La titolare Alescia Pierce è entusiasta degli impianti Kleemann.</w:t>
      </w:r>
    </w:p>
    <w:p w14:paraId="41BFEB0C" w14:textId="06405A84" w:rsidR="00BE6237" w:rsidRPr="00DB16AB" w:rsidRDefault="00BE6237" w:rsidP="00BE6237">
      <w:pPr>
        <w:rPr>
          <w:sz w:val="22"/>
          <w:szCs w:val="22"/>
        </w:rPr>
      </w:pPr>
      <w:r>
        <w:rPr>
          <w:b/>
          <w:bCs/>
          <w:sz w:val="22"/>
          <w:szCs w:val="22"/>
          <w:lang w:val="it-IT"/>
        </w:rPr>
        <w:t>Video:</w:t>
      </w:r>
    </w:p>
    <w:p w14:paraId="7AA8F649" w14:textId="77777777" w:rsidR="00BE6237" w:rsidRPr="00A50C3C" w:rsidRDefault="00BE6237" w:rsidP="005129F2">
      <w:pPr>
        <w:rPr>
          <w:rFonts w:eastAsiaTheme="minorHAnsi" w:cstheme="minorBidi"/>
          <w:b/>
          <w:sz w:val="22"/>
          <w:szCs w:val="24"/>
        </w:rPr>
      </w:pPr>
    </w:p>
    <w:p w14:paraId="15D9B325" w14:textId="5C2824C6" w:rsidR="0022509D" w:rsidRPr="00DB16AB" w:rsidRDefault="0022509D" w:rsidP="00BE6237">
      <w:pPr>
        <w:spacing w:after="160" w:line="278" w:lineRule="auto"/>
        <w:rPr>
          <w:sz w:val="18"/>
          <w:szCs w:val="18"/>
        </w:rPr>
      </w:pPr>
      <w:r>
        <w:rPr>
          <w:noProof/>
          <w:lang w:val="it-IT"/>
        </w:rPr>
        <w:drawing>
          <wp:inline distT="0" distB="0" distL="0" distR="0" wp14:anchorId="19119D02" wp14:editId="63CB5B13">
            <wp:extent cx="3240000" cy="1822416"/>
            <wp:effectExtent l="0" t="0" r="0" b="698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40000" cy="1822416"/>
                    </a:xfrm>
                    <a:prstGeom prst="rect">
                      <a:avLst/>
                    </a:prstGeom>
                    <a:noFill/>
                    <a:ln>
                      <a:noFill/>
                    </a:ln>
                  </pic:spPr>
                </pic:pic>
              </a:graphicData>
            </a:graphic>
          </wp:inline>
        </w:drawing>
      </w:r>
    </w:p>
    <w:p w14:paraId="14B0F8C1" w14:textId="191C67AE" w:rsidR="00BE6237" w:rsidRPr="00396E4E" w:rsidRDefault="00CD4CB7" w:rsidP="00BE6237">
      <w:pPr>
        <w:spacing w:after="160" w:line="278" w:lineRule="auto"/>
        <w:rPr>
          <w:sz w:val="20"/>
          <w:szCs w:val="20"/>
          <w:lang w:val="en-US"/>
        </w:rPr>
      </w:pPr>
      <w:hyperlink r:id="rId12" w:history="1">
        <w:r w:rsidR="00DB4A8C">
          <w:rPr>
            <w:rStyle w:val="Hyperlink"/>
            <w:sz w:val="20"/>
            <w:szCs w:val="20"/>
            <w:lang w:val="it-IT"/>
          </w:rPr>
          <w:t>Cliccate qui per visualizzare il video.</w:t>
        </w:r>
      </w:hyperlink>
    </w:p>
    <w:p w14:paraId="148811CC" w14:textId="280584E0" w:rsidR="00BE6237" w:rsidRPr="00396E4E" w:rsidRDefault="00BE6237" w:rsidP="003855F5">
      <w:pPr>
        <w:pStyle w:val="BUnormal"/>
        <w:rPr>
          <w:lang w:val="en-US"/>
        </w:rPr>
      </w:pPr>
    </w:p>
    <w:bookmarkStart w:id="0" w:name="_Hlk177486135"/>
    <w:p w14:paraId="431F870A" w14:textId="77777777" w:rsidR="00BE6237" w:rsidRPr="00396E4E" w:rsidRDefault="00BE6237" w:rsidP="00BE6237">
      <w:pPr>
        <w:snapToGrid w:val="0"/>
        <w:contextualSpacing/>
        <w:rPr>
          <w:rFonts w:eastAsia="Times New Roman"/>
          <w:b/>
          <w:iCs/>
          <w:color w:val="0070C0"/>
          <w:sz w:val="20"/>
          <w:szCs w:val="20"/>
          <w:lang w:val="en-US"/>
        </w:rPr>
      </w:pPr>
      <w:r>
        <w:rPr>
          <w:rFonts w:eastAsia="Times New Roman"/>
          <w:color w:val="0070C0"/>
          <w:sz w:val="20"/>
          <w:szCs w:val="20"/>
          <w:lang w:val="it-IT"/>
        </w:rPr>
        <w:fldChar w:fldCharType="begin"/>
      </w:r>
      <w:r>
        <w:rPr>
          <w:rFonts w:eastAsia="Times New Roman"/>
          <w:color w:val="0070C0"/>
          <w:sz w:val="20"/>
          <w:szCs w:val="20"/>
          <w:lang w:val="it-IT"/>
        </w:rPr>
        <w:instrText>HYPERLINK "https://www.youtube.com/@WirtgenGroup"</w:instrText>
      </w:r>
      <w:r>
        <w:rPr>
          <w:rFonts w:eastAsia="Times New Roman"/>
          <w:color w:val="0070C0"/>
          <w:sz w:val="20"/>
          <w:szCs w:val="20"/>
          <w:lang w:val="it-IT"/>
        </w:rPr>
        <w:fldChar w:fldCharType="separate"/>
      </w:r>
      <w:r>
        <w:rPr>
          <w:rFonts w:eastAsia="Times New Roman"/>
          <w:b/>
          <w:bCs/>
          <w:color w:val="0070C0"/>
          <w:sz w:val="20"/>
          <w:szCs w:val="20"/>
          <w:u w:val="single"/>
          <w:lang w:val="it-IT"/>
        </w:rPr>
        <w:t>Ulteriori video sono disponibili sul canale YouTube del Wirtgen Group</w:t>
      </w:r>
      <w:r>
        <w:rPr>
          <w:rFonts w:eastAsia="Times New Roman"/>
          <w:b/>
          <w:bCs/>
          <w:color w:val="0070C0"/>
          <w:sz w:val="20"/>
          <w:szCs w:val="20"/>
          <w:u w:val="single"/>
          <w:lang w:val="it-IT"/>
        </w:rPr>
        <w:fldChar w:fldCharType="end"/>
      </w:r>
      <w:r>
        <w:rPr>
          <w:rFonts w:eastAsia="Times New Roman"/>
          <w:b/>
          <w:bCs/>
          <w:color w:val="0070C0"/>
          <w:sz w:val="20"/>
          <w:szCs w:val="20"/>
          <w:u w:val="single"/>
          <w:lang w:val="it-IT"/>
        </w:rPr>
        <w:t>.</w:t>
      </w:r>
    </w:p>
    <w:bookmarkEnd w:id="0"/>
    <w:p w14:paraId="111084B6" w14:textId="77777777" w:rsidR="00BE6237" w:rsidRPr="00396E4E" w:rsidRDefault="00BE6237" w:rsidP="003855F5">
      <w:pPr>
        <w:pStyle w:val="BUnormal"/>
        <w:rPr>
          <w:lang w:val="en-US"/>
        </w:rPr>
      </w:pPr>
    </w:p>
    <w:p w14:paraId="67E83AFA" w14:textId="6DF33779" w:rsidR="00980313" w:rsidRPr="00396E4E" w:rsidRDefault="00714D6B" w:rsidP="00A96B2E">
      <w:pPr>
        <w:pStyle w:val="Note"/>
        <w:rPr>
          <w:lang w:val="en-US"/>
        </w:rPr>
      </w:pPr>
      <w:r>
        <w:rPr>
          <w:iCs/>
          <w:lang w:val="it-IT"/>
        </w:rPr>
        <w:t>Avvertenza: queste foto sono a puro scopo esemplificativo. Per la stampa nelle varie pubblicazioni si prega di utilizzare le foto da 300 dpi di risoluzione disponibili per il download.</w:t>
      </w:r>
    </w:p>
    <w:p w14:paraId="717825D0" w14:textId="4B1B0DAB" w:rsidR="00B409DF" w:rsidRPr="00396E4E" w:rsidRDefault="00B409DF" w:rsidP="00B409DF">
      <w:pPr>
        <w:pStyle w:val="Absatzberschrift"/>
        <w:rPr>
          <w:iCs/>
          <w:lang w:val="en-US"/>
        </w:rPr>
      </w:pPr>
      <w:r>
        <w:rPr>
          <w:bCs/>
          <w:lang w:val="it-IT"/>
        </w:rPr>
        <w:t>È possibile reperire ulteriori informazioni presso:</w:t>
      </w:r>
    </w:p>
    <w:p w14:paraId="294F8CA8" w14:textId="77777777" w:rsidR="00B409DF" w:rsidRPr="00396E4E" w:rsidRDefault="00B409DF" w:rsidP="00B409DF">
      <w:pPr>
        <w:pStyle w:val="Absatzberschrift"/>
        <w:rPr>
          <w:lang w:val="en-US"/>
        </w:rPr>
      </w:pPr>
    </w:p>
    <w:p w14:paraId="6BD3D8AD" w14:textId="77777777" w:rsidR="00B409DF" w:rsidRPr="00DB16AB" w:rsidRDefault="00B409DF" w:rsidP="00B409DF">
      <w:pPr>
        <w:pStyle w:val="Absatzberschrift"/>
        <w:rPr>
          <w:b w:val="0"/>
          <w:bCs/>
          <w:szCs w:val="22"/>
        </w:rPr>
      </w:pPr>
      <w:r>
        <w:rPr>
          <w:b w:val="0"/>
          <w:lang w:val="it-IT"/>
        </w:rPr>
        <w:t>WIRTGEN GROUP</w:t>
      </w:r>
    </w:p>
    <w:p w14:paraId="392C6846" w14:textId="77777777" w:rsidR="00B409DF" w:rsidRPr="00DB16AB" w:rsidRDefault="00B409DF" w:rsidP="00B409DF">
      <w:pPr>
        <w:pStyle w:val="Fuzeile1"/>
      </w:pPr>
      <w:r>
        <w:rPr>
          <w:bCs w:val="0"/>
          <w:iCs w:val="0"/>
          <w:lang w:val="it-IT"/>
        </w:rPr>
        <w:t>Public Relations</w:t>
      </w:r>
    </w:p>
    <w:p w14:paraId="77A90FFB" w14:textId="77777777" w:rsidR="00B409DF" w:rsidRPr="00DB16AB" w:rsidRDefault="00B409DF" w:rsidP="00B409DF">
      <w:pPr>
        <w:pStyle w:val="Fuzeile1"/>
      </w:pPr>
      <w:r>
        <w:rPr>
          <w:bCs w:val="0"/>
          <w:iCs w:val="0"/>
          <w:lang w:val="it-IT"/>
        </w:rPr>
        <w:t>Reinhard-Wirtgen-Straße 2</w:t>
      </w:r>
    </w:p>
    <w:p w14:paraId="2BD7061F" w14:textId="77777777" w:rsidR="00B409DF" w:rsidRPr="00DB16AB" w:rsidRDefault="00B409DF" w:rsidP="00B409DF">
      <w:pPr>
        <w:pStyle w:val="Fuzeile1"/>
      </w:pPr>
      <w:r>
        <w:rPr>
          <w:bCs w:val="0"/>
          <w:iCs w:val="0"/>
          <w:lang w:val="it-IT"/>
        </w:rPr>
        <w:t>53578 Windhagen</w:t>
      </w:r>
    </w:p>
    <w:p w14:paraId="7312A980" w14:textId="77777777" w:rsidR="00B409DF" w:rsidRPr="00DB16AB" w:rsidRDefault="00B409DF" w:rsidP="00B409DF">
      <w:pPr>
        <w:pStyle w:val="Fuzeile1"/>
      </w:pPr>
      <w:r>
        <w:rPr>
          <w:bCs w:val="0"/>
          <w:iCs w:val="0"/>
          <w:lang w:val="it-IT"/>
        </w:rPr>
        <w:t>Germania</w:t>
      </w:r>
    </w:p>
    <w:p w14:paraId="2DFD9654" w14:textId="77777777" w:rsidR="00B409DF" w:rsidRPr="00DB16AB" w:rsidRDefault="00B409DF" w:rsidP="00B409DF">
      <w:pPr>
        <w:pStyle w:val="Fuzeile1"/>
      </w:pPr>
    </w:p>
    <w:p w14:paraId="747CCDAF" w14:textId="78D0EB80" w:rsidR="00B409DF" w:rsidRPr="00DB16AB" w:rsidRDefault="00B409DF" w:rsidP="00B409DF">
      <w:pPr>
        <w:pStyle w:val="Fuzeile1"/>
        <w:rPr>
          <w:rFonts w:ascii="Times New Roman" w:hAnsi="Times New Roman" w:cs="Times New Roman"/>
        </w:rPr>
      </w:pPr>
      <w:r>
        <w:rPr>
          <w:bCs w:val="0"/>
          <w:iCs w:val="0"/>
          <w:lang w:val="it-IT"/>
        </w:rPr>
        <w:t>Telefono:</w:t>
      </w:r>
      <w:r>
        <w:rPr>
          <w:bCs w:val="0"/>
          <w:iCs w:val="0"/>
          <w:lang w:val="it-IT"/>
        </w:rPr>
        <w:tab/>
        <w:t>+49 (0) 2645 131 – 1966</w:t>
      </w:r>
    </w:p>
    <w:p w14:paraId="72EBA31D" w14:textId="369121F8" w:rsidR="00B409DF" w:rsidRPr="00DB16AB" w:rsidRDefault="00B409DF" w:rsidP="00B409DF">
      <w:pPr>
        <w:pStyle w:val="Fuzeile1"/>
      </w:pPr>
      <w:r>
        <w:rPr>
          <w:bCs w:val="0"/>
          <w:iCs w:val="0"/>
          <w:lang w:val="it-IT"/>
        </w:rPr>
        <w:t>Telefax:</w:t>
      </w:r>
      <w:r>
        <w:rPr>
          <w:bCs w:val="0"/>
          <w:iCs w:val="0"/>
          <w:lang w:val="it-IT"/>
        </w:rPr>
        <w:tab/>
        <w:t>+49 (0) 2645 131 – 499</w:t>
      </w:r>
    </w:p>
    <w:p w14:paraId="54DD8925" w14:textId="01E7877D" w:rsidR="00B409DF" w:rsidRPr="00DB16AB" w:rsidRDefault="00B409DF" w:rsidP="00B409DF">
      <w:pPr>
        <w:pStyle w:val="Fuzeile1"/>
      </w:pPr>
      <w:r>
        <w:rPr>
          <w:bCs w:val="0"/>
          <w:iCs w:val="0"/>
          <w:lang w:val="it-IT"/>
        </w:rPr>
        <w:t>e-mail:</w:t>
      </w:r>
      <w:r>
        <w:rPr>
          <w:bCs w:val="0"/>
          <w:iCs w:val="0"/>
          <w:lang w:val="it-IT"/>
        </w:rPr>
        <w:tab/>
      </w:r>
      <w:hyperlink r:id="rId13" w:history="1">
        <w:r>
          <w:rPr>
            <w:rStyle w:val="Hyperlink"/>
            <w:bCs w:val="0"/>
            <w:iCs w:val="0"/>
            <w:lang w:val="it-IT"/>
          </w:rPr>
          <w:t>PR@wirtgen-group.com</w:t>
        </w:r>
      </w:hyperlink>
    </w:p>
    <w:p w14:paraId="51E322C9" w14:textId="77777777" w:rsidR="00B409DF" w:rsidRPr="00DB16AB" w:rsidRDefault="00B409DF" w:rsidP="00B409DF">
      <w:pPr>
        <w:pStyle w:val="Fuzeile1"/>
        <w:rPr>
          <w:vanish/>
        </w:rPr>
      </w:pPr>
    </w:p>
    <w:p w14:paraId="02ED9A5B" w14:textId="0B71CFFB" w:rsidR="00A76CDD" w:rsidRPr="00A50C3C" w:rsidRDefault="00CD4CB7" w:rsidP="00B409DF">
      <w:pPr>
        <w:pStyle w:val="Fuzeile1"/>
      </w:pPr>
      <w:hyperlink r:id="rId14" w:history="1">
        <w:r w:rsidR="00DB4A8C">
          <w:rPr>
            <w:rStyle w:val="Hyperlink"/>
            <w:bCs w:val="0"/>
            <w:iCs w:val="0"/>
            <w:lang w:val="it-IT"/>
          </w:rPr>
          <w:t>www.wirtgen-group.com</w:t>
        </w:r>
      </w:hyperlink>
    </w:p>
    <w:sectPr w:rsidR="00A76CDD" w:rsidRPr="00A50C3C" w:rsidSect="00CA4A09">
      <w:headerReference w:type="even" r:id="rId15"/>
      <w:headerReference w:type="default" r:id="rId16"/>
      <w:footerReference w:type="default" r:id="rId17"/>
      <w:headerReference w:type="first" r:id="rId18"/>
      <w:footerReference w:type="first" r:id="rId19"/>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5079D5" w14:textId="77777777" w:rsidR="00CC69D9" w:rsidRDefault="00CC69D9" w:rsidP="00E55534">
      <w:r>
        <w:separator/>
      </w:r>
    </w:p>
  </w:endnote>
  <w:endnote w:type="continuationSeparator" w:id="0">
    <w:p w14:paraId="5ECA7725" w14:textId="77777777" w:rsidR="00CC69D9" w:rsidRDefault="00CC69D9"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it-IT"/>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it-IT"/>
            </w:rPr>
            <w:fldChar w:fldCharType="begin"/>
          </w:r>
          <w:r>
            <w:rPr>
              <w:szCs w:val="20"/>
              <w:lang w:val="it-IT"/>
            </w:rPr>
            <w:instrText xml:space="preserve"> PAGE \# "00"</w:instrText>
          </w:r>
          <w:r>
            <w:rPr>
              <w:szCs w:val="20"/>
              <w:lang w:val="it-IT"/>
            </w:rPr>
            <w:fldChar w:fldCharType="separate"/>
          </w:r>
          <w:r>
            <w:rPr>
              <w:noProof/>
              <w:szCs w:val="20"/>
              <w:lang w:val="it-IT"/>
            </w:rPr>
            <w:t>02</w:t>
          </w:r>
          <w:r>
            <w:rPr>
              <w:szCs w:val="20"/>
              <w:lang w:val="it-IT"/>
            </w:rPr>
            <w:fldChar w:fldCharType="end"/>
          </w:r>
        </w:p>
      </w:tc>
    </w:tr>
  </w:tbl>
  <w:p w14:paraId="7CF7D2C8" w14:textId="77777777" w:rsidR="00533132" w:rsidRDefault="00BD5391">
    <w:pPr>
      <w:pStyle w:val="Fuzeile"/>
    </w:pPr>
    <w:r>
      <w:rPr>
        <w:noProof/>
        <w:lang w:val="it-IT"/>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Cs/>
              <w:iCs w:val="0"/>
              <w:szCs w:val="20"/>
              <w:lang w:val="it-IT"/>
            </w:rPr>
            <w:t>WIRTGEN GmbH</w:t>
          </w:r>
          <w:r>
            <w:rPr>
              <w:szCs w:val="20"/>
              <w:lang w:val="it-IT"/>
            </w:rPr>
            <w:t xml:space="preserve"> · Reinhard-Wirtgen-Str. 2 · D-53578 Windhagen · Tel.: +49 26 45 / 131 0</w:t>
          </w:r>
        </w:p>
      </w:tc>
    </w:tr>
  </w:tbl>
  <w:p w14:paraId="732BEB33" w14:textId="77777777" w:rsidR="00533132" w:rsidRDefault="00BD5391">
    <w:pPr>
      <w:pStyle w:val="Fuzeile"/>
    </w:pPr>
    <w:r>
      <w:rPr>
        <w:noProof/>
        <w:lang w:val="it-IT"/>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48835B" w14:textId="77777777" w:rsidR="00CC69D9" w:rsidRDefault="00CC69D9" w:rsidP="00E55534">
      <w:r>
        <w:separator/>
      </w:r>
    </w:p>
  </w:footnote>
  <w:footnote w:type="continuationSeparator" w:id="0">
    <w:p w14:paraId="76ADDB59" w14:textId="77777777" w:rsidR="00CC69D9" w:rsidRDefault="00CC69D9"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it-IT"/>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it-IT"/>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it-IT"/>
                      </w:rPr>
                      <w:t>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it-IT"/>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5DFCBC58" w:rsidR="00615CDA" w:rsidRPr="00615CDA" w:rsidRDefault="009D059D">
                          <w:pPr>
                            <w:rPr>
                              <w:rFonts w:ascii="Calibri" w:eastAsia="Calibri" w:hAnsi="Calibri" w:cs="Calibri"/>
                              <w:noProof/>
                              <w:color w:val="FF0000"/>
                              <w:sz w:val="20"/>
                              <w:szCs w:val="20"/>
                            </w:rPr>
                          </w:pPr>
                          <w:r>
                            <w:rPr>
                              <w:rFonts w:ascii="Calibri" w:eastAsia="Calibri" w:hAnsi="Calibri" w:cs="Calibri"/>
                              <w:noProof/>
                              <w:color w:val="FF0000"/>
                              <w:sz w:val="20"/>
                              <w:szCs w:val="20"/>
                              <w:lang w:val="it-IT"/>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24F61D39" w14:textId="5DFCBC58" w:rsidR="00615CDA" w:rsidRPr="00615CDA" w:rsidRDefault="009D059D">
                    <w:pPr>
                      <w:rPr>
                        <w:rFonts w:ascii="Calibri" w:eastAsia="Calibri" w:hAnsi="Calibri" w:cs="Calibri"/>
                        <w:noProof/>
                        <w:color w:val="FF0000"/>
                        <w:sz w:val="20"/>
                        <w:szCs w:val="20"/>
                      </w:rPr>
                    </w:pPr>
                    <w:r>
                      <w:rPr>
                        <w:rFonts w:ascii="Calibri" w:eastAsia="Calibri" w:hAnsi="Calibri" w:cs="Calibri"/>
                        <w:noProof/>
                        <w:color w:val="FF0000"/>
                        <w:sz w:val="20"/>
                        <w:szCs w:val="20"/>
                        <w:lang w:val="it-IT"/>
                      </w:rPr>
                      <w:t>Public</w:t>
                    </w:r>
                  </w:p>
                </w:txbxContent>
              </v:textbox>
              <w10:wrap type="square" anchorx="margin"/>
            </v:shape>
          </w:pict>
        </mc:Fallback>
      </mc:AlternateContent>
    </w:r>
    <w:r>
      <w:rPr>
        <w:noProof/>
        <w:lang w:val="it-IT"/>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it-IT"/>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it-IT"/>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it-IT"/>
                      </w:rPr>
                      <w:t>Company Use</w:t>
                    </w:r>
                  </w:p>
                </w:txbxContent>
              </v:textbox>
              <w10:wrap type="square" anchorx="margin"/>
            </v:shape>
          </w:pict>
        </mc:Fallback>
      </mc:AlternateContent>
    </w:r>
    <w:r>
      <w:rPr>
        <w:noProof/>
        <w:lang w:val="it-IT"/>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it-IT"/>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it-IT"/>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50" type="#_x0000_t75" style="width:1500pt;height:1500pt" o:bullet="t">
        <v:imagedata r:id="rId1" o:title="AZ_04a"/>
      </v:shape>
    </w:pict>
  </w:numPicBullet>
  <w:numPicBullet w:numPicBulletId="1">
    <w:pict>
      <v:shape id="_x0000_i1451" type="#_x0000_t75" style="width:7.35pt;height:7.3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05CB"/>
    <w:rsid w:val="00004F75"/>
    <w:rsid w:val="0000551D"/>
    <w:rsid w:val="00005EF2"/>
    <w:rsid w:val="0000745C"/>
    <w:rsid w:val="000148B3"/>
    <w:rsid w:val="00017575"/>
    <w:rsid w:val="00024BFC"/>
    <w:rsid w:val="000278CB"/>
    <w:rsid w:val="000401F1"/>
    <w:rsid w:val="00042106"/>
    <w:rsid w:val="0005285B"/>
    <w:rsid w:val="00055529"/>
    <w:rsid w:val="00056224"/>
    <w:rsid w:val="00062C3A"/>
    <w:rsid w:val="00066D09"/>
    <w:rsid w:val="0009383E"/>
    <w:rsid w:val="0009665C"/>
    <w:rsid w:val="000A0479"/>
    <w:rsid w:val="000A36D9"/>
    <w:rsid w:val="000A4C7D"/>
    <w:rsid w:val="000B582B"/>
    <w:rsid w:val="000C7C82"/>
    <w:rsid w:val="000D15C3"/>
    <w:rsid w:val="000D357E"/>
    <w:rsid w:val="000E24F8"/>
    <w:rsid w:val="000E5738"/>
    <w:rsid w:val="000F3749"/>
    <w:rsid w:val="00103205"/>
    <w:rsid w:val="0011795C"/>
    <w:rsid w:val="0012026F"/>
    <w:rsid w:val="00130601"/>
    <w:rsid w:val="00132055"/>
    <w:rsid w:val="00143885"/>
    <w:rsid w:val="00146C3D"/>
    <w:rsid w:val="00153B47"/>
    <w:rsid w:val="001613A6"/>
    <w:rsid w:val="001614F0"/>
    <w:rsid w:val="001616F4"/>
    <w:rsid w:val="0018021A"/>
    <w:rsid w:val="00182D69"/>
    <w:rsid w:val="00193CE0"/>
    <w:rsid w:val="00194FB1"/>
    <w:rsid w:val="001B16BB"/>
    <w:rsid w:val="001B34EE"/>
    <w:rsid w:val="001C1A3E"/>
    <w:rsid w:val="001F359E"/>
    <w:rsid w:val="00200355"/>
    <w:rsid w:val="0021351D"/>
    <w:rsid w:val="0022509D"/>
    <w:rsid w:val="00253A2E"/>
    <w:rsid w:val="002603EC"/>
    <w:rsid w:val="002634A4"/>
    <w:rsid w:val="00282AFC"/>
    <w:rsid w:val="00286C15"/>
    <w:rsid w:val="0029634D"/>
    <w:rsid w:val="002C6F4F"/>
    <w:rsid w:val="002C7542"/>
    <w:rsid w:val="002D065C"/>
    <w:rsid w:val="002D0780"/>
    <w:rsid w:val="002D2EE5"/>
    <w:rsid w:val="002D63E6"/>
    <w:rsid w:val="002E619D"/>
    <w:rsid w:val="002E6AC6"/>
    <w:rsid w:val="002E765F"/>
    <w:rsid w:val="002E7E4E"/>
    <w:rsid w:val="002F108B"/>
    <w:rsid w:val="002F5818"/>
    <w:rsid w:val="002F70FD"/>
    <w:rsid w:val="002F7E0B"/>
    <w:rsid w:val="0030316D"/>
    <w:rsid w:val="0032774C"/>
    <w:rsid w:val="00332D28"/>
    <w:rsid w:val="00340E41"/>
    <w:rsid w:val="0034191A"/>
    <w:rsid w:val="00343CC7"/>
    <w:rsid w:val="0036561D"/>
    <w:rsid w:val="003665BE"/>
    <w:rsid w:val="00384A08"/>
    <w:rsid w:val="003850A9"/>
    <w:rsid w:val="003855F5"/>
    <w:rsid w:val="003967E5"/>
    <w:rsid w:val="00396E4E"/>
    <w:rsid w:val="003A753A"/>
    <w:rsid w:val="003B3803"/>
    <w:rsid w:val="003C2A71"/>
    <w:rsid w:val="003D69E3"/>
    <w:rsid w:val="003E05FC"/>
    <w:rsid w:val="003E1CB6"/>
    <w:rsid w:val="003E2E5A"/>
    <w:rsid w:val="003E3CF6"/>
    <w:rsid w:val="003E4161"/>
    <w:rsid w:val="003E759F"/>
    <w:rsid w:val="003E7853"/>
    <w:rsid w:val="003F3CA4"/>
    <w:rsid w:val="003F4E4E"/>
    <w:rsid w:val="003F57AB"/>
    <w:rsid w:val="00400FD9"/>
    <w:rsid w:val="004016F7"/>
    <w:rsid w:val="00403373"/>
    <w:rsid w:val="00406C81"/>
    <w:rsid w:val="00411941"/>
    <w:rsid w:val="00412545"/>
    <w:rsid w:val="00417237"/>
    <w:rsid w:val="00430BB0"/>
    <w:rsid w:val="00467F3C"/>
    <w:rsid w:val="0047498D"/>
    <w:rsid w:val="00476100"/>
    <w:rsid w:val="0047654C"/>
    <w:rsid w:val="00487BFC"/>
    <w:rsid w:val="004A1833"/>
    <w:rsid w:val="004B3E60"/>
    <w:rsid w:val="004C1967"/>
    <w:rsid w:val="004D23D0"/>
    <w:rsid w:val="004D2BE0"/>
    <w:rsid w:val="004E0A77"/>
    <w:rsid w:val="004E61FD"/>
    <w:rsid w:val="004E6EF5"/>
    <w:rsid w:val="004E74CA"/>
    <w:rsid w:val="00506409"/>
    <w:rsid w:val="005129F2"/>
    <w:rsid w:val="00530E32"/>
    <w:rsid w:val="00533132"/>
    <w:rsid w:val="0053440F"/>
    <w:rsid w:val="00534889"/>
    <w:rsid w:val="00537210"/>
    <w:rsid w:val="00541C9E"/>
    <w:rsid w:val="005649F4"/>
    <w:rsid w:val="005710C8"/>
    <w:rsid w:val="005711A3"/>
    <w:rsid w:val="00571A5C"/>
    <w:rsid w:val="00573B2B"/>
    <w:rsid w:val="005776E9"/>
    <w:rsid w:val="00587AD9"/>
    <w:rsid w:val="005909A8"/>
    <w:rsid w:val="005931CB"/>
    <w:rsid w:val="005A2B78"/>
    <w:rsid w:val="005A4F04"/>
    <w:rsid w:val="005B5793"/>
    <w:rsid w:val="005C500D"/>
    <w:rsid w:val="005C6B30"/>
    <w:rsid w:val="005C71EC"/>
    <w:rsid w:val="005D7B09"/>
    <w:rsid w:val="005E764C"/>
    <w:rsid w:val="005F16C3"/>
    <w:rsid w:val="006063D4"/>
    <w:rsid w:val="00612D6C"/>
    <w:rsid w:val="00615CDA"/>
    <w:rsid w:val="00623B37"/>
    <w:rsid w:val="006330A2"/>
    <w:rsid w:val="006330AA"/>
    <w:rsid w:val="00642EB6"/>
    <w:rsid w:val="006433E2"/>
    <w:rsid w:val="00651D39"/>
    <w:rsid w:val="00651E5D"/>
    <w:rsid w:val="00677F11"/>
    <w:rsid w:val="00682B1A"/>
    <w:rsid w:val="00690D7C"/>
    <w:rsid w:val="00690DFE"/>
    <w:rsid w:val="00691678"/>
    <w:rsid w:val="006B3EEC"/>
    <w:rsid w:val="006C0C87"/>
    <w:rsid w:val="006C1C0A"/>
    <w:rsid w:val="006D7EAC"/>
    <w:rsid w:val="006E0104"/>
    <w:rsid w:val="006F7602"/>
    <w:rsid w:val="007100BC"/>
    <w:rsid w:val="00714D6B"/>
    <w:rsid w:val="00722A17"/>
    <w:rsid w:val="00723F4F"/>
    <w:rsid w:val="00755AE0"/>
    <w:rsid w:val="0075761B"/>
    <w:rsid w:val="00757B83"/>
    <w:rsid w:val="00772557"/>
    <w:rsid w:val="0077426F"/>
    <w:rsid w:val="00774358"/>
    <w:rsid w:val="00791A69"/>
    <w:rsid w:val="0079462A"/>
    <w:rsid w:val="00794830"/>
    <w:rsid w:val="00797CAA"/>
    <w:rsid w:val="007A2B6F"/>
    <w:rsid w:val="007A46B3"/>
    <w:rsid w:val="007A6BD2"/>
    <w:rsid w:val="007B00DF"/>
    <w:rsid w:val="007B7CE0"/>
    <w:rsid w:val="007C2658"/>
    <w:rsid w:val="007C2FEE"/>
    <w:rsid w:val="007C4A1C"/>
    <w:rsid w:val="007D0EFA"/>
    <w:rsid w:val="007D59A2"/>
    <w:rsid w:val="007E20D0"/>
    <w:rsid w:val="007E3DAB"/>
    <w:rsid w:val="008053B3"/>
    <w:rsid w:val="00820315"/>
    <w:rsid w:val="00823073"/>
    <w:rsid w:val="0082316D"/>
    <w:rsid w:val="00832921"/>
    <w:rsid w:val="008334EC"/>
    <w:rsid w:val="00834472"/>
    <w:rsid w:val="00836A5D"/>
    <w:rsid w:val="00840119"/>
    <w:rsid w:val="008427F2"/>
    <w:rsid w:val="00843B45"/>
    <w:rsid w:val="0084571C"/>
    <w:rsid w:val="00863129"/>
    <w:rsid w:val="00866830"/>
    <w:rsid w:val="00870ACE"/>
    <w:rsid w:val="00873125"/>
    <w:rsid w:val="008755E5"/>
    <w:rsid w:val="00880ED3"/>
    <w:rsid w:val="00881E44"/>
    <w:rsid w:val="00892F6F"/>
    <w:rsid w:val="00896F7E"/>
    <w:rsid w:val="008A3E9C"/>
    <w:rsid w:val="008B1EB7"/>
    <w:rsid w:val="008C2A29"/>
    <w:rsid w:val="008C2DB2"/>
    <w:rsid w:val="008D26D8"/>
    <w:rsid w:val="008D770E"/>
    <w:rsid w:val="008F7BB7"/>
    <w:rsid w:val="0090337E"/>
    <w:rsid w:val="009049D8"/>
    <w:rsid w:val="00910609"/>
    <w:rsid w:val="009125E2"/>
    <w:rsid w:val="00914C7E"/>
    <w:rsid w:val="00915841"/>
    <w:rsid w:val="00922098"/>
    <w:rsid w:val="00926E31"/>
    <w:rsid w:val="009328FA"/>
    <w:rsid w:val="00936A78"/>
    <w:rsid w:val="009375E1"/>
    <w:rsid w:val="00945539"/>
    <w:rsid w:val="00952853"/>
    <w:rsid w:val="00963F47"/>
    <w:rsid w:val="009646E4"/>
    <w:rsid w:val="00977EC3"/>
    <w:rsid w:val="00980313"/>
    <w:rsid w:val="0098631D"/>
    <w:rsid w:val="009877C8"/>
    <w:rsid w:val="009B17A9"/>
    <w:rsid w:val="009B211F"/>
    <w:rsid w:val="009B3F8C"/>
    <w:rsid w:val="009B7C05"/>
    <w:rsid w:val="009C2378"/>
    <w:rsid w:val="009C5A77"/>
    <w:rsid w:val="009C5D99"/>
    <w:rsid w:val="009C6020"/>
    <w:rsid w:val="009C73BF"/>
    <w:rsid w:val="009D016F"/>
    <w:rsid w:val="009D059D"/>
    <w:rsid w:val="009E251D"/>
    <w:rsid w:val="009F0ABD"/>
    <w:rsid w:val="009F10A8"/>
    <w:rsid w:val="009F715C"/>
    <w:rsid w:val="00A01ABA"/>
    <w:rsid w:val="00A02F49"/>
    <w:rsid w:val="00A13C4A"/>
    <w:rsid w:val="00A171F4"/>
    <w:rsid w:val="00A1772D"/>
    <w:rsid w:val="00A177B2"/>
    <w:rsid w:val="00A22BD8"/>
    <w:rsid w:val="00A24EFC"/>
    <w:rsid w:val="00A27829"/>
    <w:rsid w:val="00A30886"/>
    <w:rsid w:val="00A46F1E"/>
    <w:rsid w:val="00A50C3C"/>
    <w:rsid w:val="00A76CDD"/>
    <w:rsid w:val="00A82395"/>
    <w:rsid w:val="00A9389A"/>
    <w:rsid w:val="00A96B2E"/>
    <w:rsid w:val="00A977CE"/>
    <w:rsid w:val="00AB52F9"/>
    <w:rsid w:val="00AC3138"/>
    <w:rsid w:val="00AC6F42"/>
    <w:rsid w:val="00AD131F"/>
    <w:rsid w:val="00AD32D5"/>
    <w:rsid w:val="00AD70E4"/>
    <w:rsid w:val="00AF3B3A"/>
    <w:rsid w:val="00AF4E8E"/>
    <w:rsid w:val="00AF6569"/>
    <w:rsid w:val="00B06265"/>
    <w:rsid w:val="00B115B5"/>
    <w:rsid w:val="00B409DF"/>
    <w:rsid w:val="00B44597"/>
    <w:rsid w:val="00B5232A"/>
    <w:rsid w:val="00B60ED1"/>
    <w:rsid w:val="00B62CF5"/>
    <w:rsid w:val="00B63C90"/>
    <w:rsid w:val="00B65A46"/>
    <w:rsid w:val="00B70425"/>
    <w:rsid w:val="00B85705"/>
    <w:rsid w:val="00B874DC"/>
    <w:rsid w:val="00B90F78"/>
    <w:rsid w:val="00B91123"/>
    <w:rsid w:val="00B91371"/>
    <w:rsid w:val="00B92699"/>
    <w:rsid w:val="00B937EB"/>
    <w:rsid w:val="00B955DE"/>
    <w:rsid w:val="00BA7BC5"/>
    <w:rsid w:val="00BC0E38"/>
    <w:rsid w:val="00BC1961"/>
    <w:rsid w:val="00BC487A"/>
    <w:rsid w:val="00BD1058"/>
    <w:rsid w:val="00BD50F6"/>
    <w:rsid w:val="00BD5391"/>
    <w:rsid w:val="00BD5987"/>
    <w:rsid w:val="00BD764C"/>
    <w:rsid w:val="00BE6237"/>
    <w:rsid w:val="00BF56B2"/>
    <w:rsid w:val="00C03EFB"/>
    <w:rsid w:val="00C055AB"/>
    <w:rsid w:val="00C11F95"/>
    <w:rsid w:val="00C136DF"/>
    <w:rsid w:val="00C17501"/>
    <w:rsid w:val="00C232C2"/>
    <w:rsid w:val="00C40627"/>
    <w:rsid w:val="00C43EAF"/>
    <w:rsid w:val="00C457C3"/>
    <w:rsid w:val="00C644CA"/>
    <w:rsid w:val="00C658FC"/>
    <w:rsid w:val="00C73005"/>
    <w:rsid w:val="00C84FDC"/>
    <w:rsid w:val="00C85E18"/>
    <w:rsid w:val="00C96E9F"/>
    <w:rsid w:val="00CA35E3"/>
    <w:rsid w:val="00CA4A09"/>
    <w:rsid w:val="00CA4F06"/>
    <w:rsid w:val="00CB7E7E"/>
    <w:rsid w:val="00CC5A63"/>
    <w:rsid w:val="00CC69D9"/>
    <w:rsid w:val="00CC787C"/>
    <w:rsid w:val="00CD4CB7"/>
    <w:rsid w:val="00CF36C9"/>
    <w:rsid w:val="00D00EC4"/>
    <w:rsid w:val="00D164C8"/>
    <w:rsid w:val="00D166AC"/>
    <w:rsid w:val="00D16C4C"/>
    <w:rsid w:val="00D20B6F"/>
    <w:rsid w:val="00D36BA2"/>
    <w:rsid w:val="00D37CF4"/>
    <w:rsid w:val="00D4487C"/>
    <w:rsid w:val="00D63D33"/>
    <w:rsid w:val="00D73352"/>
    <w:rsid w:val="00D74EA4"/>
    <w:rsid w:val="00D84E46"/>
    <w:rsid w:val="00D87F25"/>
    <w:rsid w:val="00D935C3"/>
    <w:rsid w:val="00DA0266"/>
    <w:rsid w:val="00DA0F4B"/>
    <w:rsid w:val="00DA477E"/>
    <w:rsid w:val="00DB16AB"/>
    <w:rsid w:val="00DB4A8C"/>
    <w:rsid w:val="00DB4BB0"/>
    <w:rsid w:val="00DD0C2F"/>
    <w:rsid w:val="00DE461D"/>
    <w:rsid w:val="00DF4584"/>
    <w:rsid w:val="00E04039"/>
    <w:rsid w:val="00E14608"/>
    <w:rsid w:val="00E15EBE"/>
    <w:rsid w:val="00E21E67"/>
    <w:rsid w:val="00E30EBF"/>
    <w:rsid w:val="00E316C0"/>
    <w:rsid w:val="00E31E03"/>
    <w:rsid w:val="00E3483C"/>
    <w:rsid w:val="00E424CB"/>
    <w:rsid w:val="00E51170"/>
    <w:rsid w:val="00E52D70"/>
    <w:rsid w:val="00E55534"/>
    <w:rsid w:val="00E565DC"/>
    <w:rsid w:val="00E7116D"/>
    <w:rsid w:val="00E72429"/>
    <w:rsid w:val="00E83680"/>
    <w:rsid w:val="00E914D1"/>
    <w:rsid w:val="00E960D8"/>
    <w:rsid w:val="00EB488E"/>
    <w:rsid w:val="00EB5FCA"/>
    <w:rsid w:val="00ED3094"/>
    <w:rsid w:val="00ED7F68"/>
    <w:rsid w:val="00EF2575"/>
    <w:rsid w:val="00EF5828"/>
    <w:rsid w:val="00F048D4"/>
    <w:rsid w:val="00F207FE"/>
    <w:rsid w:val="00F20920"/>
    <w:rsid w:val="00F23212"/>
    <w:rsid w:val="00F33B16"/>
    <w:rsid w:val="00F353EA"/>
    <w:rsid w:val="00F36C27"/>
    <w:rsid w:val="00F56318"/>
    <w:rsid w:val="00F67C95"/>
    <w:rsid w:val="00F74540"/>
    <w:rsid w:val="00F75B79"/>
    <w:rsid w:val="00F82525"/>
    <w:rsid w:val="00F91AC4"/>
    <w:rsid w:val="00F97FEA"/>
    <w:rsid w:val="00FA2DD8"/>
    <w:rsid w:val="00FB5CB4"/>
    <w:rsid w:val="00FB60E1"/>
    <w:rsid w:val="00FD1E6F"/>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073"/>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sz w:val="24"/>
      <w:szCs w:val="24"/>
    </w:rPr>
  </w:style>
  <w:style w:type="paragraph" w:styleId="StandardWeb">
    <w:name w:val="Normal (Web)"/>
    <w:basedOn w:val="Standard"/>
    <w:uiPriority w:val="99"/>
    <w:semiHidden/>
    <w:unhideWhenUsed/>
    <w:rsid w:val="00182D69"/>
    <w:pPr>
      <w:spacing w:before="100" w:beforeAutospacing="1" w:after="100" w:afterAutospacing="1"/>
    </w:pPr>
    <w:rPr>
      <w:rFonts w:ascii="Times New Roman" w:eastAsia="Times New Roman" w:hAnsi="Times New Roman"/>
      <w:sz w:val="24"/>
      <w:szCs w:val="24"/>
      <w:lang w:eastAsia="de-DE"/>
    </w:rPr>
  </w:style>
  <w:style w:type="character" w:styleId="NichtaufgelsteErwhnung">
    <w:name w:val="Unresolved Mention"/>
    <w:basedOn w:val="Absatz-Standardschriftart"/>
    <w:uiPriority w:val="99"/>
    <w:semiHidden/>
    <w:unhideWhenUsed/>
    <w:rsid w:val="00A76CDD"/>
    <w:rPr>
      <w:color w:val="605E5C"/>
      <w:shd w:val="clear" w:color="auto" w:fill="E1DFDD"/>
    </w:rPr>
  </w:style>
  <w:style w:type="paragraph" w:styleId="berarbeitung">
    <w:name w:val="Revision"/>
    <w:hidden/>
    <w:uiPriority w:val="71"/>
    <w:semiHidden/>
    <w:rsid w:val="002634A4"/>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mailto:PR@wirtgen-group.com"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youtu.be/aZ8q-G95ZVs"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www.wirtgen-group.com"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670</Words>
  <Characters>4221</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4882</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9</cp:revision>
  <cp:lastPrinted>2021-10-20T14:00:00Z</cp:lastPrinted>
  <dcterms:created xsi:type="dcterms:W3CDTF">2025-10-21T13:11:00Z</dcterms:created>
  <dcterms:modified xsi:type="dcterms:W3CDTF">2025-11-17T10:15:00Z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